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9A385" w14:textId="77777777" w:rsidR="0008205B" w:rsidRDefault="0008205B" w:rsidP="0008205B">
      <w:pPr>
        <w:spacing w:line="480" w:lineRule="auto"/>
        <w:jc w:val="center"/>
        <w:rPr>
          <w:b/>
          <w:sz w:val="24"/>
          <w:szCs w:val="24"/>
          <w:lang w:val="en-US"/>
        </w:rPr>
      </w:pPr>
    </w:p>
    <w:p w14:paraId="0E7FAB22" w14:textId="77777777" w:rsidR="0008205B" w:rsidRDefault="0008205B" w:rsidP="0008205B">
      <w:pPr>
        <w:spacing w:line="480" w:lineRule="auto"/>
        <w:jc w:val="center"/>
        <w:rPr>
          <w:b/>
          <w:sz w:val="24"/>
          <w:szCs w:val="24"/>
          <w:lang w:val="en-US"/>
        </w:rPr>
      </w:pPr>
    </w:p>
    <w:p w14:paraId="4C7581DF" w14:textId="77777777" w:rsidR="0008205B" w:rsidRDefault="0008205B" w:rsidP="0008205B">
      <w:pPr>
        <w:spacing w:line="480" w:lineRule="auto"/>
        <w:jc w:val="center"/>
        <w:rPr>
          <w:b/>
          <w:sz w:val="24"/>
          <w:szCs w:val="24"/>
          <w:lang w:val="en-US"/>
        </w:rPr>
      </w:pPr>
    </w:p>
    <w:p w14:paraId="5E5D3358" w14:textId="77777777" w:rsidR="0008205B" w:rsidRDefault="0008205B" w:rsidP="0008205B">
      <w:pPr>
        <w:spacing w:line="480" w:lineRule="auto"/>
        <w:jc w:val="center"/>
        <w:rPr>
          <w:b/>
          <w:sz w:val="24"/>
          <w:szCs w:val="24"/>
          <w:lang w:val="en-US"/>
        </w:rPr>
      </w:pPr>
    </w:p>
    <w:p w14:paraId="44A87CEA" w14:textId="77777777" w:rsidR="0008205B" w:rsidRDefault="0008205B" w:rsidP="0008205B">
      <w:pPr>
        <w:spacing w:line="480" w:lineRule="auto"/>
        <w:jc w:val="center"/>
        <w:rPr>
          <w:b/>
          <w:sz w:val="24"/>
          <w:szCs w:val="24"/>
          <w:lang w:val="en-US"/>
        </w:rPr>
      </w:pPr>
    </w:p>
    <w:p w14:paraId="6685E741" w14:textId="77777777" w:rsidR="0008205B" w:rsidRDefault="0008205B" w:rsidP="0008205B">
      <w:pPr>
        <w:spacing w:line="480" w:lineRule="auto"/>
        <w:jc w:val="center"/>
        <w:rPr>
          <w:b/>
          <w:sz w:val="24"/>
          <w:szCs w:val="24"/>
          <w:lang w:val="en-US"/>
        </w:rPr>
      </w:pPr>
    </w:p>
    <w:p w14:paraId="03A92871" w14:textId="77777777" w:rsidR="0008205B" w:rsidRDefault="0008205B" w:rsidP="0008205B">
      <w:pPr>
        <w:spacing w:line="480" w:lineRule="auto"/>
        <w:jc w:val="center"/>
        <w:rPr>
          <w:b/>
          <w:sz w:val="24"/>
          <w:szCs w:val="24"/>
          <w:lang w:val="en-US"/>
        </w:rPr>
      </w:pPr>
    </w:p>
    <w:p w14:paraId="1F2A2B14" w14:textId="0B81285B" w:rsidR="0008205B" w:rsidRDefault="0008205B" w:rsidP="0008205B">
      <w:pPr>
        <w:spacing w:line="480" w:lineRule="auto"/>
        <w:jc w:val="center"/>
        <w:rPr>
          <w:b/>
          <w:sz w:val="24"/>
          <w:szCs w:val="24"/>
          <w:lang w:val="en-US"/>
        </w:rPr>
      </w:pPr>
      <w:r>
        <w:rPr>
          <w:b/>
          <w:sz w:val="24"/>
          <w:szCs w:val="24"/>
          <w:lang w:val="en-US"/>
        </w:rPr>
        <w:t>Commitment to Diversity</w:t>
      </w:r>
    </w:p>
    <w:p w14:paraId="74F5F276" w14:textId="1A639D0B" w:rsidR="0008205B" w:rsidRDefault="0008205B" w:rsidP="0008205B">
      <w:pPr>
        <w:spacing w:line="480" w:lineRule="auto"/>
        <w:jc w:val="center"/>
        <w:rPr>
          <w:b/>
          <w:sz w:val="24"/>
          <w:szCs w:val="24"/>
          <w:lang w:val="en-US"/>
        </w:rPr>
      </w:pPr>
    </w:p>
    <w:p w14:paraId="7A8C725A" w14:textId="48983B06" w:rsidR="0008205B" w:rsidRDefault="0008205B" w:rsidP="0008205B">
      <w:pPr>
        <w:spacing w:line="480" w:lineRule="auto"/>
        <w:jc w:val="center"/>
        <w:rPr>
          <w:sz w:val="24"/>
          <w:szCs w:val="24"/>
          <w:lang w:val="en-US"/>
        </w:rPr>
      </w:pPr>
      <w:r>
        <w:rPr>
          <w:sz w:val="24"/>
          <w:szCs w:val="24"/>
          <w:lang w:val="en-US"/>
        </w:rPr>
        <w:t>Name</w:t>
      </w:r>
    </w:p>
    <w:p w14:paraId="462AD57D" w14:textId="16FD5E61" w:rsidR="0008205B" w:rsidRDefault="0008205B" w:rsidP="0008205B">
      <w:pPr>
        <w:spacing w:line="480" w:lineRule="auto"/>
        <w:jc w:val="center"/>
        <w:rPr>
          <w:sz w:val="24"/>
          <w:szCs w:val="24"/>
          <w:lang w:val="en-US"/>
        </w:rPr>
      </w:pPr>
      <w:r>
        <w:rPr>
          <w:sz w:val="24"/>
          <w:szCs w:val="24"/>
          <w:lang w:val="en-US"/>
        </w:rPr>
        <w:t>School Affiliation</w:t>
      </w:r>
    </w:p>
    <w:p w14:paraId="111A7958" w14:textId="1C8EBE32" w:rsidR="0008205B" w:rsidRDefault="0008205B" w:rsidP="0008205B">
      <w:pPr>
        <w:spacing w:line="480" w:lineRule="auto"/>
        <w:jc w:val="center"/>
        <w:rPr>
          <w:sz w:val="24"/>
          <w:szCs w:val="24"/>
          <w:lang w:val="en-US"/>
        </w:rPr>
      </w:pPr>
      <w:r>
        <w:rPr>
          <w:sz w:val="24"/>
          <w:szCs w:val="24"/>
          <w:lang w:val="en-US"/>
        </w:rPr>
        <w:t>Course</w:t>
      </w:r>
    </w:p>
    <w:p w14:paraId="2B235876" w14:textId="13B9D137" w:rsidR="0008205B" w:rsidRDefault="0008205B" w:rsidP="0008205B">
      <w:pPr>
        <w:spacing w:line="480" w:lineRule="auto"/>
        <w:jc w:val="center"/>
        <w:rPr>
          <w:sz w:val="24"/>
          <w:szCs w:val="24"/>
          <w:lang w:val="en-US"/>
        </w:rPr>
      </w:pPr>
      <w:r>
        <w:rPr>
          <w:sz w:val="24"/>
          <w:szCs w:val="24"/>
          <w:lang w:val="en-US"/>
        </w:rPr>
        <w:t>Instructor</w:t>
      </w:r>
    </w:p>
    <w:p w14:paraId="5A9BE5B9" w14:textId="025EE5EC" w:rsidR="0008205B" w:rsidRDefault="0008205B" w:rsidP="0008205B">
      <w:pPr>
        <w:spacing w:line="480" w:lineRule="auto"/>
        <w:jc w:val="center"/>
        <w:rPr>
          <w:sz w:val="24"/>
          <w:szCs w:val="24"/>
          <w:lang w:val="en-US"/>
        </w:rPr>
      </w:pPr>
      <w:r>
        <w:rPr>
          <w:sz w:val="24"/>
          <w:szCs w:val="24"/>
          <w:lang w:val="en-US"/>
        </w:rPr>
        <w:t>Date Due</w:t>
      </w:r>
    </w:p>
    <w:p w14:paraId="0DA7516D" w14:textId="66EB6909" w:rsidR="0008205B" w:rsidRDefault="0008205B">
      <w:pPr>
        <w:spacing w:after="160" w:line="259" w:lineRule="auto"/>
        <w:rPr>
          <w:sz w:val="24"/>
          <w:szCs w:val="24"/>
          <w:lang w:val="en-US"/>
        </w:rPr>
      </w:pPr>
      <w:r>
        <w:rPr>
          <w:sz w:val="24"/>
          <w:szCs w:val="24"/>
          <w:lang w:val="en-US"/>
        </w:rPr>
        <w:br w:type="page"/>
      </w:r>
    </w:p>
    <w:p w14:paraId="70297614" w14:textId="01A3C81E" w:rsidR="0008205B" w:rsidRPr="0008205B" w:rsidRDefault="0008205B" w:rsidP="0008205B">
      <w:pPr>
        <w:spacing w:line="480" w:lineRule="auto"/>
        <w:jc w:val="center"/>
        <w:rPr>
          <w:sz w:val="24"/>
          <w:szCs w:val="24"/>
          <w:lang w:val="en-US"/>
        </w:rPr>
      </w:pPr>
      <w:r>
        <w:rPr>
          <w:b/>
          <w:sz w:val="24"/>
          <w:szCs w:val="24"/>
          <w:lang w:val="en-US"/>
        </w:rPr>
        <w:lastRenderedPageBreak/>
        <w:t>Commitment to Diversity</w:t>
      </w:r>
    </w:p>
    <w:p w14:paraId="710317C5" w14:textId="5EB349FC" w:rsidR="0008205B" w:rsidRDefault="0008205B" w:rsidP="0008205B">
      <w:pPr>
        <w:spacing w:line="480" w:lineRule="auto"/>
        <w:ind w:firstLine="720"/>
        <w:rPr>
          <w:sz w:val="24"/>
          <w:szCs w:val="24"/>
          <w:lang w:val="en-US"/>
        </w:rPr>
      </w:pPr>
      <w:r w:rsidRPr="0008205B">
        <w:rPr>
          <w:sz w:val="24"/>
          <w:szCs w:val="24"/>
          <w:lang w:val="en-US"/>
        </w:rPr>
        <w:t>Di</w:t>
      </w:r>
      <w:r>
        <w:rPr>
          <w:sz w:val="24"/>
          <w:szCs w:val="24"/>
          <w:lang w:val="en-US"/>
        </w:rPr>
        <w:t xml:space="preserve">versity, Equity, and Inclusion (DEI) have become increasingly important in addressing pervasive inequities and systemic racism in health care. Notably, this comes amid changes in population demographics, persistent health inequities, and health workforce shortages that impact underserved communities disproportionately (American Association of Colleges of Nursing, 2021). Completing the DNP degree program strengthens nurses’ commitment to DEI in efforts to dismantle the contributors to inequality (National Academies of Science, Engineering, and Medicine, 2021; Valdez et al., 2023). DEI requires intentionality, commitment, and individual efforts that support it. With this understanding, I maintain a vision for leading a workplace in which all people are treated equitably, compassionately, and with dignity. The commitment serves as my compass as a nurse leader, advocate, and provider for an increasingly diverse population. </w:t>
      </w:r>
    </w:p>
    <w:p w14:paraId="750DC7B9" w14:textId="77777777" w:rsidR="00707B7B" w:rsidRDefault="00707B7B" w:rsidP="00707B7B">
      <w:pPr>
        <w:spacing w:line="480" w:lineRule="auto"/>
        <w:jc w:val="center"/>
        <w:rPr>
          <w:b/>
          <w:sz w:val="24"/>
          <w:szCs w:val="24"/>
          <w:lang w:val="en-US"/>
        </w:rPr>
      </w:pPr>
      <w:r w:rsidRPr="00707B7B">
        <w:rPr>
          <w:b/>
          <w:sz w:val="24"/>
          <w:szCs w:val="24"/>
          <w:lang w:val="en-US"/>
        </w:rPr>
        <w:t>Sense of belonging</w:t>
      </w:r>
    </w:p>
    <w:p w14:paraId="7E4333B3" w14:textId="1AC790E1" w:rsidR="0008205B" w:rsidRDefault="0008205B" w:rsidP="0008205B">
      <w:pPr>
        <w:spacing w:line="480" w:lineRule="auto"/>
        <w:ind w:firstLine="720"/>
        <w:rPr>
          <w:sz w:val="24"/>
          <w:szCs w:val="24"/>
          <w:lang w:val="en-US"/>
        </w:rPr>
      </w:pPr>
      <w:r>
        <w:rPr>
          <w:sz w:val="24"/>
          <w:szCs w:val="24"/>
          <w:lang w:val="en-US"/>
        </w:rPr>
        <w:t xml:space="preserve">The commitment to DEI would play a critical tole in ensuring safe, quality, and culturally congruent care. As highlighted by the AACN (2021), a diverse and inclusive environment enables the exploration of explicit and implicit biases that undermine efforts to ensure DEI. Consequently, one of my duties as a DNP-prepared nurse leader will be fostering and promoting a sense of belongingness among team members, regardless of their background. I will seek to cultivate a culture of mutual respect and trust, open-mindedness, and openness to learning from others. I will also promote diversity and inclusivity in staff recruitment, onboarding, retention, and development, considering that a lack of continued emphasis on a diverse workforce could perpetuate health disparities (Valdez et al., 2022). The ongoing efforts embed a sense of </w:t>
      </w:r>
      <w:r>
        <w:rPr>
          <w:sz w:val="24"/>
          <w:szCs w:val="24"/>
          <w:lang w:val="en-US"/>
        </w:rPr>
        <w:lastRenderedPageBreak/>
        <w:t>belongingness among the staff members by empowering, supporting, and valuing their contributions.</w:t>
      </w:r>
    </w:p>
    <w:p w14:paraId="58166015" w14:textId="77777777" w:rsidR="00707B7B" w:rsidRDefault="00707B7B" w:rsidP="00707B7B">
      <w:pPr>
        <w:spacing w:line="480" w:lineRule="auto"/>
        <w:jc w:val="center"/>
        <w:rPr>
          <w:b/>
          <w:sz w:val="24"/>
          <w:szCs w:val="24"/>
          <w:lang w:val="en-US"/>
        </w:rPr>
      </w:pPr>
      <w:r>
        <w:rPr>
          <w:b/>
          <w:sz w:val="24"/>
          <w:szCs w:val="24"/>
          <w:lang w:val="en-US"/>
        </w:rPr>
        <w:t>Dignity for all Patient Populations</w:t>
      </w:r>
    </w:p>
    <w:p w14:paraId="74C291B8" w14:textId="41BD2126" w:rsidR="00707B7B" w:rsidRDefault="0008205B" w:rsidP="0008205B">
      <w:pPr>
        <w:spacing w:line="480" w:lineRule="auto"/>
        <w:ind w:firstLine="720"/>
        <w:rPr>
          <w:sz w:val="24"/>
          <w:szCs w:val="24"/>
          <w:lang w:val="en-US"/>
        </w:rPr>
      </w:pPr>
      <w:r>
        <w:rPr>
          <w:sz w:val="24"/>
          <w:szCs w:val="24"/>
          <w:lang w:val="en-US"/>
        </w:rPr>
        <w:t xml:space="preserve">Commitment to DEI should also focus on patients, considering its interrelationship with social determinants of health (AACN, 2021). In this regard, affording patients’ their dignity and showing them respect during nursing practices such as assessment, patient education, health promotion, and access to care. </w:t>
      </w:r>
      <w:r w:rsidR="00707B7B">
        <w:rPr>
          <w:sz w:val="24"/>
          <w:szCs w:val="24"/>
          <w:lang w:val="en-US"/>
        </w:rPr>
        <w:t>Consequently, t</w:t>
      </w:r>
      <w:r>
        <w:rPr>
          <w:sz w:val="24"/>
          <w:szCs w:val="24"/>
          <w:lang w:val="en-US"/>
        </w:rPr>
        <w:t xml:space="preserve">his will reflect a patient-centered approach to care that addresses unique patients’ needs and preferences. </w:t>
      </w:r>
      <w:r w:rsidR="00707B7B">
        <w:rPr>
          <w:sz w:val="24"/>
          <w:szCs w:val="24"/>
          <w:lang w:val="en-US"/>
        </w:rPr>
        <w:t>Prioritizing patients’ needs, preferences, and concerns will demonstrate ability to treat them with dignity.</w:t>
      </w:r>
      <w:bookmarkStart w:id="0" w:name="_GoBack"/>
      <w:bookmarkEnd w:id="0"/>
    </w:p>
    <w:p w14:paraId="7EF34397" w14:textId="3AC38F5B" w:rsidR="00707B7B" w:rsidRPr="00707B7B" w:rsidRDefault="00707B7B" w:rsidP="00707B7B">
      <w:pPr>
        <w:spacing w:line="480" w:lineRule="auto"/>
        <w:jc w:val="center"/>
        <w:rPr>
          <w:b/>
          <w:sz w:val="24"/>
          <w:szCs w:val="24"/>
          <w:lang w:val="en-US"/>
        </w:rPr>
      </w:pPr>
      <w:r>
        <w:rPr>
          <w:b/>
          <w:sz w:val="24"/>
          <w:szCs w:val="24"/>
          <w:lang w:val="en-US"/>
        </w:rPr>
        <w:t>Justice for Individuals with Limited or No Access</w:t>
      </w:r>
    </w:p>
    <w:p w14:paraId="0F56FC69" w14:textId="6B7C2081" w:rsidR="0008205B" w:rsidRDefault="0008205B" w:rsidP="0008205B">
      <w:pPr>
        <w:spacing w:line="480" w:lineRule="auto"/>
        <w:ind w:firstLine="720"/>
        <w:rPr>
          <w:sz w:val="24"/>
          <w:szCs w:val="24"/>
          <w:lang w:val="en-US"/>
        </w:rPr>
      </w:pPr>
      <w:r>
        <w:rPr>
          <w:sz w:val="24"/>
          <w:szCs w:val="24"/>
          <w:lang w:val="en-US"/>
        </w:rPr>
        <w:t xml:space="preserve">As observed by Stanford et al. (2020), a workforce representing the community tapestry can enhance access for historically disadvantaged groups that face multiple access barriers. In this regard, I will commit to mentoring, training, and supporting other nurses on the importance of cultural awareness based on my understanding of different theoretical models. In addition, I will consistently advocate for improved access to different care options. The evidence shows that less than 50% of the American population receive optimal care, with lack of alternatives as a contributing factor (Goodwin et al., 2022). With the knowledge acquired from the DNP change project, I appreciate the importance of offering patients access to alternative treatment options to meet their needs and preferences. Collaborating with other stakeholders, policymakers, communities, and local leaders will serve as a foundation for my advocacy for improved access to psychotherapy. </w:t>
      </w:r>
    </w:p>
    <w:p w14:paraId="7D798D4D" w14:textId="68F41FA6" w:rsidR="0008205B" w:rsidRDefault="0008205B" w:rsidP="0008205B">
      <w:pPr>
        <w:spacing w:line="480" w:lineRule="auto"/>
        <w:ind w:firstLine="720"/>
        <w:rPr>
          <w:sz w:val="24"/>
          <w:szCs w:val="24"/>
          <w:lang w:val="en-US"/>
        </w:rPr>
      </w:pPr>
      <w:r>
        <w:rPr>
          <w:sz w:val="24"/>
          <w:szCs w:val="24"/>
          <w:lang w:val="en-US"/>
        </w:rPr>
        <w:t xml:space="preserve">In summary, my commitment to DEI focuses on a creating inclusive and diverse workplace environments that value all people. As a DNP-prepared leader, advocate, and </w:t>
      </w:r>
      <w:r>
        <w:rPr>
          <w:sz w:val="24"/>
          <w:szCs w:val="24"/>
          <w:lang w:val="en-US"/>
        </w:rPr>
        <w:lastRenderedPageBreak/>
        <w:t xml:space="preserve">provider, I will work collaboratively with others to actualize the vision. I will continually advocate for practices that uphold equity and inclusivity to ensure optimal care for the patient populations served. Mentoring, supporting, and leading other staff members will embed cultural competence in the workforce, contributing to improved access to care. </w:t>
      </w:r>
    </w:p>
    <w:p w14:paraId="2895D4F7" w14:textId="77777777" w:rsidR="00707B7B" w:rsidRDefault="00707B7B">
      <w:pPr>
        <w:spacing w:after="160" w:line="259" w:lineRule="auto"/>
        <w:rPr>
          <w:b/>
          <w:sz w:val="24"/>
          <w:szCs w:val="24"/>
          <w:lang w:val="en-US"/>
        </w:rPr>
      </w:pPr>
      <w:r>
        <w:rPr>
          <w:b/>
          <w:sz w:val="24"/>
          <w:szCs w:val="24"/>
          <w:lang w:val="en-US"/>
        </w:rPr>
        <w:br w:type="page"/>
      </w:r>
    </w:p>
    <w:p w14:paraId="27FCB746" w14:textId="13F7E842" w:rsidR="0008205B" w:rsidRDefault="0008205B" w:rsidP="0008205B">
      <w:pPr>
        <w:spacing w:line="480" w:lineRule="auto"/>
        <w:jc w:val="center"/>
        <w:rPr>
          <w:sz w:val="24"/>
          <w:szCs w:val="24"/>
          <w:lang w:val="en-US"/>
        </w:rPr>
      </w:pPr>
      <w:r w:rsidRPr="0008205B">
        <w:rPr>
          <w:b/>
          <w:sz w:val="24"/>
          <w:szCs w:val="24"/>
          <w:lang w:val="en-US"/>
        </w:rPr>
        <w:lastRenderedPageBreak/>
        <w:t>References</w:t>
      </w:r>
      <w:r>
        <w:rPr>
          <w:sz w:val="24"/>
          <w:szCs w:val="24"/>
          <w:lang w:val="en-US"/>
        </w:rPr>
        <w:t xml:space="preserve"> </w:t>
      </w:r>
    </w:p>
    <w:p w14:paraId="7F2BBAA1" w14:textId="77777777" w:rsidR="0008205B" w:rsidRPr="0008205B" w:rsidRDefault="0008205B" w:rsidP="0008205B">
      <w:pPr>
        <w:spacing w:line="480" w:lineRule="auto"/>
        <w:ind w:left="720" w:hanging="720"/>
        <w:rPr>
          <w:color w:val="222222"/>
          <w:sz w:val="24"/>
          <w:szCs w:val="24"/>
          <w:shd w:val="clear" w:color="auto" w:fill="FFFFFF"/>
        </w:rPr>
      </w:pPr>
      <w:r w:rsidRPr="0008205B">
        <w:rPr>
          <w:color w:val="222222"/>
          <w:sz w:val="24"/>
          <w:szCs w:val="24"/>
          <w:shd w:val="clear" w:color="auto" w:fill="FFFFFF"/>
        </w:rPr>
        <w:t>American Association of Colleges of Nursing. (2021, February). </w:t>
      </w:r>
      <w:r w:rsidRPr="0008205B">
        <w:rPr>
          <w:i/>
          <w:iCs/>
          <w:color w:val="222222"/>
          <w:sz w:val="24"/>
          <w:szCs w:val="24"/>
          <w:shd w:val="clear" w:color="auto" w:fill="FFFFFF"/>
        </w:rPr>
        <w:t>The essentials: Core competencies for professional nursing education</w:t>
      </w:r>
      <w:r w:rsidRPr="0008205B">
        <w:rPr>
          <w:color w:val="222222"/>
          <w:sz w:val="24"/>
          <w:szCs w:val="24"/>
          <w:shd w:val="clear" w:color="auto" w:fill="FFFFFF"/>
        </w:rPr>
        <w:t xml:space="preserve">. AACN. </w:t>
      </w:r>
      <w:hyperlink r:id="rId7" w:history="1">
        <w:r w:rsidRPr="0008205B">
          <w:rPr>
            <w:rStyle w:val="Hyperlink"/>
            <w:sz w:val="24"/>
            <w:szCs w:val="24"/>
            <w:shd w:val="clear" w:color="auto" w:fill="FFFFFF"/>
          </w:rPr>
          <w:t>https://www.aacnnursing.org/Portals/0/PDFs/Publications/Essentials-2021.pdf</w:t>
        </w:r>
      </w:hyperlink>
      <w:r w:rsidRPr="0008205B">
        <w:rPr>
          <w:color w:val="222222"/>
          <w:sz w:val="24"/>
          <w:szCs w:val="24"/>
          <w:shd w:val="clear" w:color="auto" w:fill="FFFFFF"/>
        </w:rPr>
        <w:t xml:space="preserve"> </w:t>
      </w:r>
    </w:p>
    <w:p w14:paraId="4BA3A534" w14:textId="77777777" w:rsidR="0008205B" w:rsidRPr="0008205B" w:rsidRDefault="0008205B" w:rsidP="0008205B">
      <w:pPr>
        <w:spacing w:line="480" w:lineRule="auto"/>
        <w:ind w:left="720" w:hanging="720"/>
        <w:rPr>
          <w:color w:val="212121"/>
          <w:sz w:val="24"/>
          <w:szCs w:val="24"/>
          <w:shd w:val="clear" w:color="auto" w:fill="FFFFFF"/>
        </w:rPr>
      </w:pPr>
      <w:bookmarkStart w:id="1" w:name="_Hlk182683357"/>
      <w:r w:rsidRPr="0008205B">
        <w:rPr>
          <w:color w:val="212121"/>
          <w:sz w:val="24"/>
          <w:szCs w:val="24"/>
          <w:shd w:val="clear" w:color="auto" w:fill="FFFFFF"/>
        </w:rPr>
        <w:t xml:space="preserve">Goodwin, R. D., </w:t>
      </w:r>
      <w:proofErr w:type="spellStart"/>
      <w:r w:rsidRPr="0008205B">
        <w:rPr>
          <w:color w:val="212121"/>
          <w:sz w:val="24"/>
          <w:szCs w:val="24"/>
          <w:shd w:val="clear" w:color="auto" w:fill="FFFFFF"/>
        </w:rPr>
        <w:t>Dierker</w:t>
      </w:r>
      <w:proofErr w:type="spellEnd"/>
      <w:r w:rsidRPr="0008205B">
        <w:rPr>
          <w:color w:val="212121"/>
          <w:sz w:val="24"/>
          <w:szCs w:val="24"/>
          <w:shd w:val="clear" w:color="auto" w:fill="FFFFFF"/>
        </w:rPr>
        <w:t>, L. C., Wu, M., Galea, S., Hoven, C. W., &amp; Weinberger, A. H. (2022). Trends in U.S. depression prevalence from 2015 to 2020: The widening treatment gap. </w:t>
      </w:r>
      <w:r w:rsidRPr="0008205B">
        <w:rPr>
          <w:i/>
          <w:iCs/>
          <w:color w:val="212121"/>
          <w:sz w:val="24"/>
          <w:szCs w:val="24"/>
          <w:shd w:val="clear" w:color="auto" w:fill="FFFFFF"/>
        </w:rPr>
        <w:t>American Journal of Preventive Medicine</w:t>
      </w:r>
      <w:r w:rsidRPr="0008205B">
        <w:rPr>
          <w:color w:val="212121"/>
          <w:sz w:val="24"/>
          <w:szCs w:val="24"/>
          <w:shd w:val="clear" w:color="auto" w:fill="FFFFFF"/>
        </w:rPr>
        <w:t>, </w:t>
      </w:r>
      <w:r w:rsidRPr="0008205B">
        <w:rPr>
          <w:i/>
          <w:iCs/>
          <w:color w:val="212121"/>
          <w:sz w:val="24"/>
          <w:szCs w:val="24"/>
          <w:shd w:val="clear" w:color="auto" w:fill="FFFFFF"/>
        </w:rPr>
        <w:t>63</w:t>
      </w:r>
      <w:r w:rsidRPr="0008205B">
        <w:rPr>
          <w:color w:val="212121"/>
          <w:sz w:val="24"/>
          <w:szCs w:val="24"/>
          <w:shd w:val="clear" w:color="auto" w:fill="FFFFFF"/>
        </w:rPr>
        <w:t xml:space="preserve">(5), 726–733. </w:t>
      </w:r>
      <w:hyperlink r:id="rId8" w:history="1">
        <w:r w:rsidRPr="0008205B">
          <w:rPr>
            <w:rStyle w:val="Hyperlink"/>
            <w:sz w:val="24"/>
            <w:szCs w:val="24"/>
            <w:shd w:val="clear" w:color="auto" w:fill="FFFFFF"/>
          </w:rPr>
          <w:t>https://doi.org/10.1016/j.amepre.2022.05.014</w:t>
        </w:r>
      </w:hyperlink>
      <w:r w:rsidRPr="0008205B">
        <w:rPr>
          <w:color w:val="212121"/>
          <w:sz w:val="24"/>
          <w:szCs w:val="24"/>
          <w:shd w:val="clear" w:color="auto" w:fill="FFFFFF"/>
        </w:rPr>
        <w:t xml:space="preserve"> </w:t>
      </w:r>
    </w:p>
    <w:bookmarkEnd w:id="1"/>
    <w:p w14:paraId="60059953" w14:textId="77777777" w:rsidR="0008205B" w:rsidRPr="0008205B" w:rsidRDefault="0008205B" w:rsidP="0008205B">
      <w:pPr>
        <w:spacing w:line="480" w:lineRule="auto"/>
        <w:ind w:left="720" w:hanging="720"/>
        <w:rPr>
          <w:color w:val="1B1B1B"/>
          <w:sz w:val="24"/>
          <w:szCs w:val="24"/>
          <w:shd w:val="clear" w:color="auto" w:fill="FFFFFF"/>
        </w:rPr>
      </w:pPr>
      <w:r w:rsidRPr="0008205B">
        <w:rPr>
          <w:color w:val="1B1B1B"/>
          <w:sz w:val="24"/>
          <w:szCs w:val="24"/>
          <w:shd w:val="clear" w:color="auto" w:fill="FFFFFF"/>
        </w:rPr>
        <w:t xml:space="preserve">National Academies of Science, Engineering, and Medicine. (2021). </w:t>
      </w:r>
      <w:r w:rsidRPr="0008205B">
        <w:rPr>
          <w:i/>
          <w:color w:val="1B1B1B"/>
          <w:sz w:val="24"/>
          <w:szCs w:val="24"/>
          <w:shd w:val="clear" w:color="auto" w:fill="FFFFFF"/>
        </w:rPr>
        <w:t xml:space="preserve">The future of nursing 2020-2030: Charting a path to achieve health equity. </w:t>
      </w:r>
      <w:r w:rsidRPr="0008205B">
        <w:rPr>
          <w:color w:val="1B1B1B"/>
          <w:sz w:val="24"/>
          <w:szCs w:val="24"/>
          <w:shd w:val="clear" w:color="auto" w:fill="FFFFFF"/>
        </w:rPr>
        <w:t xml:space="preserve">The National Academies Press. </w:t>
      </w:r>
      <w:hyperlink r:id="rId9" w:history="1">
        <w:r w:rsidRPr="0008205B">
          <w:rPr>
            <w:rStyle w:val="Hyperlink"/>
            <w:sz w:val="24"/>
            <w:szCs w:val="24"/>
            <w:shd w:val="clear" w:color="auto" w:fill="FFFFFF"/>
          </w:rPr>
          <w:t>https://doi.org/10.17226/25982</w:t>
        </w:r>
      </w:hyperlink>
      <w:r w:rsidRPr="0008205B">
        <w:rPr>
          <w:color w:val="1B1B1B"/>
          <w:sz w:val="24"/>
          <w:szCs w:val="24"/>
          <w:shd w:val="clear" w:color="auto" w:fill="FFFFFF"/>
        </w:rPr>
        <w:t xml:space="preserve"> </w:t>
      </w:r>
    </w:p>
    <w:p w14:paraId="51D7F266" w14:textId="77777777" w:rsidR="0008205B" w:rsidRPr="0008205B" w:rsidRDefault="0008205B" w:rsidP="0008205B">
      <w:pPr>
        <w:spacing w:line="480" w:lineRule="auto"/>
        <w:ind w:left="720" w:hanging="720"/>
        <w:rPr>
          <w:color w:val="1B1B1B"/>
          <w:sz w:val="24"/>
          <w:szCs w:val="24"/>
          <w:shd w:val="clear" w:color="auto" w:fill="FFFFFF"/>
        </w:rPr>
      </w:pPr>
      <w:r w:rsidRPr="0008205B">
        <w:rPr>
          <w:color w:val="1B1B1B"/>
          <w:sz w:val="24"/>
          <w:szCs w:val="24"/>
          <w:shd w:val="clear" w:color="auto" w:fill="FFFFFF"/>
        </w:rPr>
        <w:t>Stanford F. C. (2020). The Importance of Diversity and Inclusion in the Healthcare Workforce. </w:t>
      </w:r>
      <w:r w:rsidRPr="0008205B">
        <w:rPr>
          <w:i/>
          <w:iCs/>
          <w:color w:val="1B1B1B"/>
          <w:sz w:val="24"/>
          <w:szCs w:val="24"/>
          <w:shd w:val="clear" w:color="auto" w:fill="FFFFFF"/>
        </w:rPr>
        <w:t>Journal of the National Medical Association</w:t>
      </w:r>
      <w:r w:rsidRPr="0008205B">
        <w:rPr>
          <w:color w:val="1B1B1B"/>
          <w:sz w:val="24"/>
          <w:szCs w:val="24"/>
          <w:shd w:val="clear" w:color="auto" w:fill="FFFFFF"/>
        </w:rPr>
        <w:t>, </w:t>
      </w:r>
      <w:r w:rsidRPr="0008205B">
        <w:rPr>
          <w:i/>
          <w:iCs/>
          <w:color w:val="1B1B1B"/>
          <w:sz w:val="24"/>
          <w:szCs w:val="24"/>
          <w:shd w:val="clear" w:color="auto" w:fill="FFFFFF"/>
        </w:rPr>
        <w:t>112</w:t>
      </w:r>
      <w:r w:rsidRPr="0008205B">
        <w:rPr>
          <w:color w:val="1B1B1B"/>
          <w:sz w:val="24"/>
          <w:szCs w:val="24"/>
          <w:shd w:val="clear" w:color="auto" w:fill="FFFFFF"/>
        </w:rPr>
        <w:t xml:space="preserve">(3), 247–249. </w:t>
      </w:r>
      <w:hyperlink r:id="rId10" w:history="1">
        <w:r w:rsidRPr="0008205B">
          <w:rPr>
            <w:rStyle w:val="Hyperlink"/>
            <w:sz w:val="24"/>
            <w:szCs w:val="24"/>
            <w:shd w:val="clear" w:color="auto" w:fill="FFFFFF"/>
          </w:rPr>
          <w:t>https://doi.org/10.1016/j.jnma.2020.03.014</w:t>
        </w:r>
      </w:hyperlink>
      <w:r w:rsidRPr="0008205B">
        <w:rPr>
          <w:color w:val="1B1B1B"/>
          <w:sz w:val="24"/>
          <w:szCs w:val="24"/>
          <w:shd w:val="clear" w:color="auto" w:fill="FFFFFF"/>
        </w:rPr>
        <w:t xml:space="preserve"> </w:t>
      </w:r>
    </w:p>
    <w:p w14:paraId="647B0673" w14:textId="77777777" w:rsidR="0008205B" w:rsidRPr="0008205B" w:rsidRDefault="0008205B" w:rsidP="0008205B">
      <w:pPr>
        <w:spacing w:line="480" w:lineRule="auto"/>
        <w:ind w:left="720" w:hanging="720"/>
        <w:rPr>
          <w:color w:val="222222"/>
          <w:sz w:val="24"/>
          <w:szCs w:val="24"/>
          <w:shd w:val="clear" w:color="auto" w:fill="FFFFFF"/>
        </w:rPr>
      </w:pPr>
      <w:r w:rsidRPr="0008205B">
        <w:rPr>
          <w:color w:val="222222"/>
          <w:sz w:val="24"/>
          <w:szCs w:val="24"/>
          <w:shd w:val="clear" w:color="auto" w:fill="FFFFFF"/>
        </w:rPr>
        <w:t>Valdez, A., Fontenot, J., Millan, A., &amp; McMurray, P. (2023). Knowledge, skills, and attitudes about diversity, equity, and inclusion among nurse educators. </w:t>
      </w:r>
      <w:r w:rsidRPr="0008205B">
        <w:rPr>
          <w:i/>
          <w:iCs/>
          <w:color w:val="222222"/>
          <w:sz w:val="24"/>
          <w:szCs w:val="24"/>
          <w:shd w:val="clear" w:color="auto" w:fill="FFFFFF"/>
        </w:rPr>
        <w:t>Teaching and Learning in Nursing</w:t>
      </w:r>
      <w:r w:rsidRPr="0008205B">
        <w:rPr>
          <w:color w:val="222222"/>
          <w:sz w:val="24"/>
          <w:szCs w:val="24"/>
          <w:shd w:val="clear" w:color="auto" w:fill="FFFFFF"/>
        </w:rPr>
        <w:t>, </w:t>
      </w:r>
      <w:r w:rsidRPr="0008205B">
        <w:rPr>
          <w:i/>
          <w:iCs/>
          <w:color w:val="222222"/>
          <w:sz w:val="24"/>
          <w:szCs w:val="24"/>
          <w:shd w:val="clear" w:color="auto" w:fill="FFFFFF"/>
        </w:rPr>
        <w:t>18</w:t>
      </w:r>
      <w:r w:rsidRPr="0008205B">
        <w:rPr>
          <w:color w:val="222222"/>
          <w:sz w:val="24"/>
          <w:szCs w:val="24"/>
          <w:shd w:val="clear" w:color="auto" w:fill="FFFFFF"/>
        </w:rPr>
        <w:t xml:space="preserve">(2), 308-316. </w:t>
      </w:r>
      <w:hyperlink r:id="rId11" w:history="1">
        <w:r w:rsidRPr="0008205B">
          <w:rPr>
            <w:rStyle w:val="Hyperlink"/>
            <w:sz w:val="24"/>
            <w:szCs w:val="24"/>
            <w:shd w:val="clear" w:color="auto" w:fill="FFFFFF"/>
          </w:rPr>
          <w:t>https://doi.org/10.1016/j.teln.2022.11.011</w:t>
        </w:r>
      </w:hyperlink>
      <w:r w:rsidRPr="0008205B">
        <w:rPr>
          <w:color w:val="222222"/>
          <w:sz w:val="24"/>
          <w:szCs w:val="24"/>
          <w:shd w:val="clear" w:color="auto" w:fill="FFFFFF"/>
        </w:rPr>
        <w:t xml:space="preserve"> </w:t>
      </w:r>
    </w:p>
    <w:p w14:paraId="7D264B08" w14:textId="77777777" w:rsidR="0008205B" w:rsidRPr="0008205B" w:rsidRDefault="0008205B" w:rsidP="0008205B">
      <w:pPr>
        <w:spacing w:line="480" w:lineRule="auto"/>
        <w:ind w:left="720" w:hanging="720"/>
        <w:rPr>
          <w:sz w:val="24"/>
          <w:szCs w:val="24"/>
          <w:lang w:val="en-US"/>
        </w:rPr>
      </w:pPr>
    </w:p>
    <w:sectPr w:rsidR="0008205B" w:rsidRPr="0008205B" w:rsidSect="0008205B">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9D5E" w14:textId="77777777" w:rsidR="00EC4AFF" w:rsidRDefault="00EC4AFF" w:rsidP="0008205B">
      <w:r>
        <w:separator/>
      </w:r>
    </w:p>
  </w:endnote>
  <w:endnote w:type="continuationSeparator" w:id="0">
    <w:p w14:paraId="6B31582E" w14:textId="77777777" w:rsidR="00EC4AFF" w:rsidRDefault="00EC4AFF" w:rsidP="0008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19641" w14:textId="77777777" w:rsidR="00EC4AFF" w:rsidRDefault="00EC4AFF" w:rsidP="0008205B">
      <w:r>
        <w:separator/>
      </w:r>
    </w:p>
  </w:footnote>
  <w:footnote w:type="continuationSeparator" w:id="0">
    <w:p w14:paraId="1C823870" w14:textId="77777777" w:rsidR="00EC4AFF" w:rsidRDefault="00EC4AFF" w:rsidP="0008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3547546"/>
      <w:docPartObj>
        <w:docPartGallery w:val="Page Numbers (Top of Page)"/>
        <w:docPartUnique/>
      </w:docPartObj>
    </w:sdtPr>
    <w:sdtEndPr>
      <w:rPr>
        <w:noProof/>
      </w:rPr>
    </w:sdtEndPr>
    <w:sdtContent>
      <w:p w14:paraId="236DA022" w14:textId="38A10B87" w:rsidR="0008205B" w:rsidRDefault="0008205B">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7796718" w14:textId="77777777" w:rsidR="0008205B" w:rsidRDefault="00082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637A6"/>
    <w:multiLevelType w:val="hybridMultilevel"/>
    <w:tmpl w:val="491C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0113B"/>
    <w:multiLevelType w:val="hybridMultilevel"/>
    <w:tmpl w:val="9AA2C796"/>
    <w:lvl w:ilvl="0" w:tplc="9DC04236">
      <w:start w:val="1"/>
      <w:numFmt w:val="bullet"/>
      <w:lvlText w:val="-"/>
      <w:lvlJc w:val="left"/>
      <w:pPr>
        <w:ind w:left="720" w:hanging="360"/>
      </w:pPr>
      <w:rPr>
        <w:rFonts w:ascii="Calibri Light" w:eastAsia="Times New Roman" w:hAnsi="Calibri Light" w:cs="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76D41"/>
    <w:multiLevelType w:val="multilevel"/>
    <w:tmpl w:val="3B56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F75836"/>
    <w:multiLevelType w:val="multilevel"/>
    <w:tmpl w:val="A32A05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6547F3"/>
    <w:multiLevelType w:val="multilevel"/>
    <w:tmpl w:val="FF422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813553"/>
    <w:multiLevelType w:val="multilevel"/>
    <w:tmpl w:val="BF62C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696362"/>
    <w:multiLevelType w:val="hybridMultilevel"/>
    <w:tmpl w:val="5DBED4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74265A"/>
    <w:multiLevelType w:val="multilevel"/>
    <w:tmpl w:val="ECC876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5851F78"/>
    <w:multiLevelType w:val="multilevel"/>
    <w:tmpl w:val="0556F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F4736B8"/>
    <w:multiLevelType w:val="multilevel"/>
    <w:tmpl w:val="FC0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B02E82"/>
    <w:multiLevelType w:val="multilevel"/>
    <w:tmpl w:val="C3400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427177"/>
    <w:multiLevelType w:val="multilevel"/>
    <w:tmpl w:val="4D34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427A92"/>
    <w:multiLevelType w:val="multilevel"/>
    <w:tmpl w:val="0CA8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4"/>
  </w:num>
  <w:num w:numId="5">
    <w:abstractNumId w:val="10"/>
  </w:num>
  <w:num w:numId="6">
    <w:abstractNumId w:val="3"/>
  </w:num>
  <w:num w:numId="7">
    <w:abstractNumId w:val="8"/>
  </w:num>
  <w:num w:numId="8">
    <w:abstractNumId w:val="7"/>
  </w:num>
  <w:num w:numId="9">
    <w:abstractNumId w:val="11"/>
  </w:num>
  <w:num w:numId="10">
    <w:abstractNumId w:val="9"/>
  </w:num>
  <w:num w:numId="11">
    <w:abstractNumId w:val="12"/>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428"/>
    <w:rsid w:val="0008205B"/>
    <w:rsid w:val="004B4E8B"/>
    <w:rsid w:val="00707B7B"/>
    <w:rsid w:val="00B73805"/>
    <w:rsid w:val="00CA2428"/>
    <w:rsid w:val="00CB4FB7"/>
    <w:rsid w:val="00D227F2"/>
    <w:rsid w:val="00D90654"/>
    <w:rsid w:val="00EC4AFF"/>
    <w:rsid w:val="00EF187C"/>
    <w:rsid w:val="00F71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578E"/>
  <w15:chartTrackingRefBased/>
  <w15:docId w15:val="{5892D745-9E85-418D-BF7F-85E01F4F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2428"/>
    <w:pPr>
      <w:spacing w:after="0" w:line="240" w:lineRule="auto"/>
    </w:pPr>
    <w:rPr>
      <w:rFonts w:ascii="Times New Roman" w:eastAsia="Times New Roman" w:hAnsi="Times New Roman" w:cs="Times New Roman"/>
      <w:sz w:val="20"/>
      <w:szCs w:val="20"/>
      <w:lang w:eastAsia="en-GB"/>
    </w:rPr>
  </w:style>
  <w:style w:type="paragraph" w:styleId="Heading2">
    <w:name w:val="heading 2"/>
    <w:basedOn w:val="Normal"/>
    <w:link w:val="Heading2Char"/>
    <w:uiPriority w:val="9"/>
    <w:qFormat/>
    <w:rsid w:val="00F71B8B"/>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F71B8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428"/>
    <w:pPr>
      <w:ind w:left="720"/>
      <w:contextualSpacing/>
    </w:pPr>
  </w:style>
  <w:style w:type="paragraph" w:styleId="BalloonText">
    <w:name w:val="Balloon Text"/>
    <w:basedOn w:val="Normal"/>
    <w:link w:val="BalloonTextChar"/>
    <w:uiPriority w:val="99"/>
    <w:semiHidden/>
    <w:unhideWhenUsed/>
    <w:rsid w:val="00B738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805"/>
    <w:rPr>
      <w:rFonts w:ascii="Segoe UI" w:eastAsia="Times New Roman" w:hAnsi="Segoe UI" w:cs="Segoe UI"/>
      <w:sz w:val="18"/>
      <w:szCs w:val="18"/>
      <w:lang w:eastAsia="en-GB"/>
    </w:rPr>
  </w:style>
  <w:style w:type="character" w:customStyle="1" w:styleId="Heading2Char">
    <w:name w:val="Heading 2 Char"/>
    <w:basedOn w:val="DefaultParagraphFont"/>
    <w:link w:val="Heading2"/>
    <w:uiPriority w:val="9"/>
    <w:rsid w:val="00F71B8B"/>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F71B8B"/>
    <w:rPr>
      <w:rFonts w:ascii="Times New Roman" w:eastAsia="Times New Roman" w:hAnsi="Times New Roman" w:cs="Times New Roman"/>
      <w:b/>
      <w:bCs/>
      <w:sz w:val="27"/>
      <w:szCs w:val="27"/>
      <w:lang w:eastAsia="en-GB"/>
    </w:rPr>
  </w:style>
  <w:style w:type="character" w:styleId="Strong">
    <w:name w:val="Strong"/>
    <w:basedOn w:val="DefaultParagraphFont"/>
    <w:uiPriority w:val="22"/>
    <w:qFormat/>
    <w:rsid w:val="00F71B8B"/>
    <w:rPr>
      <w:b/>
      <w:bCs/>
    </w:rPr>
  </w:style>
  <w:style w:type="paragraph" w:styleId="NormalWeb">
    <w:name w:val="Normal (Web)"/>
    <w:basedOn w:val="Normal"/>
    <w:uiPriority w:val="99"/>
    <w:unhideWhenUsed/>
    <w:rsid w:val="00F71B8B"/>
    <w:pPr>
      <w:spacing w:before="100" w:beforeAutospacing="1" w:after="100" w:afterAutospacing="1"/>
    </w:pPr>
    <w:rPr>
      <w:sz w:val="24"/>
      <w:szCs w:val="24"/>
    </w:rPr>
  </w:style>
  <w:style w:type="character" w:customStyle="1" w:styleId="ui-provider">
    <w:name w:val="ui-provider"/>
    <w:basedOn w:val="DefaultParagraphFont"/>
    <w:rsid w:val="0008205B"/>
  </w:style>
  <w:style w:type="character" w:styleId="Hyperlink">
    <w:name w:val="Hyperlink"/>
    <w:basedOn w:val="DefaultParagraphFont"/>
    <w:uiPriority w:val="99"/>
    <w:unhideWhenUsed/>
    <w:rsid w:val="0008205B"/>
    <w:rPr>
      <w:color w:val="0563C1" w:themeColor="hyperlink"/>
      <w:u w:val="single"/>
    </w:rPr>
  </w:style>
  <w:style w:type="character" w:styleId="UnresolvedMention">
    <w:name w:val="Unresolved Mention"/>
    <w:basedOn w:val="DefaultParagraphFont"/>
    <w:uiPriority w:val="99"/>
    <w:semiHidden/>
    <w:unhideWhenUsed/>
    <w:rsid w:val="0008205B"/>
    <w:rPr>
      <w:color w:val="605E5C"/>
      <w:shd w:val="clear" w:color="auto" w:fill="E1DFDD"/>
    </w:rPr>
  </w:style>
  <w:style w:type="paragraph" w:styleId="Header">
    <w:name w:val="header"/>
    <w:basedOn w:val="Normal"/>
    <w:link w:val="HeaderChar"/>
    <w:uiPriority w:val="99"/>
    <w:unhideWhenUsed/>
    <w:rsid w:val="0008205B"/>
    <w:pPr>
      <w:tabs>
        <w:tab w:val="center" w:pos="4680"/>
        <w:tab w:val="right" w:pos="9360"/>
      </w:tabs>
    </w:pPr>
  </w:style>
  <w:style w:type="character" w:customStyle="1" w:styleId="HeaderChar">
    <w:name w:val="Header Char"/>
    <w:basedOn w:val="DefaultParagraphFont"/>
    <w:link w:val="Header"/>
    <w:uiPriority w:val="99"/>
    <w:rsid w:val="0008205B"/>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08205B"/>
    <w:pPr>
      <w:tabs>
        <w:tab w:val="center" w:pos="4680"/>
        <w:tab w:val="right" w:pos="9360"/>
      </w:tabs>
    </w:pPr>
  </w:style>
  <w:style w:type="character" w:customStyle="1" w:styleId="FooterChar">
    <w:name w:val="Footer Char"/>
    <w:basedOn w:val="DefaultParagraphFont"/>
    <w:link w:val="Footer"/>
    <w:uiPriority w:val="99"/>
    <w:rsid w:val="0008205B"/>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4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amepre.2022.05.0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acnnursing.org/Portals/0/PDFs/Publications/Essentials-2021.pdf"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j.teln.2022.11.011" TargetMode="External"/><Relationship Id="rId5" Type="http://schemas.openxmlformats.org/officeDocument/2006/relationships/footnotes" Target="footnotes.xml"/><Relationship Id="rId10" Type="http://schemas.openxmlformats.org/officeDocument/2006/relationships/hyperlink" Target="https://doi.org/10.1016/j.jnma.2020.03.014" TargetMode="External"/><Relationship Id="rId4" Type="http://schemas.openxmlformats.org/officeDocument/2006/relationships/webSettings" Target="webSettings.xml"/><Relationship Id="rId9" Type="http://schemas.openxmlformats.org/officeDocument/2006/relationships/hyperlink" Target="https://doi.org/10.17226/2598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5</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2025-02-20T14:04:00Z</dcterms:created>
  <dcterms:modified xsi:type="dcterms:W3CDTF">2025-02-21T21:05:00Z</dcterms:modified>
</cp:coreProperties>
</file>